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Pr="002335A0" w:rsidR="008D79C2" w:rsidP="002D468C" w:rsidRDefault="008D79C2" w14:paraId="6C16C9DA" wp14:textId="77777777">
      <w:pPr>
        <w:spacing w:after="120" w:line="240" w:lineRule="auto"/>
        <w:jc w:val="center"/>
      </w:pPr>
      <w:r w:rsidRPr="002335A0">
        <w:t>Comunicato stampa</w:t>
      </w:r>
    </w:p>
    <w:p xmlns:wp14="http://schemas.microsoft.com/office/word/2010/wordml" w:rsidRPr="002335A0" w:rsidR="008D187A" w:rsidP="002D468C" w:rsidRDefault="008D187A" w14:paraId="5ADE943B" wp14:textId="77777777">
      <w:pPr>
        <w:spacing w:after="120" w:line="240" w:lineRule="auto"/>
        <w:jc w:val="center"/>
        <w:rPr>
          <w:b/>
        </w:rPr>
      </w:pPr>
      <w:r w:rsidRPr="002335A0">
        <w:rPr>
          <w:b/>
        </w:rPr>
        <w:t>L’ibrida a gas con doppia iniezione</w:t>
      </w:r>
      <w:r w:rsidRPr="002335A0" w:rsidR="00C061E0">
        <w:rPr>
          <w:b/>
        </w:rPr>
        <w:t xml:space="preserve"> ha sfilato al MIMO 2022</w:t>
      </w:r>
    </w:p>
    <w:p xmlns:wp14="http://schemas.microsoft.com/office/word/2010/wordml" w:rsidRPr="004663AD" w:rsidR="008D187A" w:rsidP="002D468C" w:rsidRDefault="005A512E" w14:paraId="7660F9C4" wp14:textId="77777777">
      <w:pPr>
        <w:spacing w:after="120" w:line="240" w:lineRule="auto"/>
        <w:jc w:val="center"/>
        <w:rPr>
          <w:b/>
          <w:sz w:val="40"/>
          <w:szCs w:val="40"/>
        </w:rPr>
      </w:pPr>
      <w:r w:rsidRPr="004663AD">
        <w:rPr>
          <w:b/>
          <w:sz w:val="40"/>
          <w:szCs w:val="40"/>
        </w:rPr>
        <w:t>Rav4</w:t>
      </w:r>
      <w:r w:rsidRPr="004663AD" w:rsidR="008D187A">
        <w:rPr>
          <w:b/>
          <w:sz w:val="40"/>
          <w:szCs w:val="40"/>
        </w:rPr>
        <w:t xml:space="preserve"> Hybrid a GPL, </w:t>
      </w:r>
      <w:r w:rsidRPr="004663AD" w:rsidR="0073261E">
        <w:rPr>
          <w:b/>
          <w:sz w:val="40"/>
          <w:szCs w:val="40"/>
        </w:rPr>
        <w:t xml:space="preserve">il massimo dell’eco-friendly con il kit Autogas Italia di </w:t>
      </w:r>
      <w:proofErr w:type="spellStart"/>
      <w:r w:rsidRPr="004663AD" w:rsidR="0073261E">
        <w:rPr>
          <w:b/>
          <w:sz w:val="40"/>
          <w:szCs w:val="40"/>
        </w:rPr>
        <w:t>Ecomotive</w:t>
      </w:r>
      <w:proofErr w:type="spellEnd"/>
      <w:r w:rsidRPr="004663AD" w:rsidR="0073261E">
        <w:rPr>
          <w:b/>
          <w:sz w:val="40"/>
          <w:szCs w:val="40"/>
        </w:rPr>
        <w:t xml:space="preserve"> </w:t>
      </w:r>
      <w:proofErr w:type="spellStart"/>
      <w:r w:rsidRPr="004663AD" w:rsidR="0073261E">
        <w:rPr>
          <w:b/>
          <w:sz w:val="40"/>
          <w:szCs w:val="40"/>
        </w:rPr>
        <w:t>Solutions</w:t>
      </w:r>
      <w:proofErr w:type="spellEnd"/>
    </w:p>
    <w:p xmlns:wp14="http://schemas.microsoft.com/office/word/2010/wordml" w:rsidRPr="0031359A" w:rsidR="00391E67" w:rsidP="002D468C" w:rsidRDefault="0031359A" w14:paraId="147B2C23" wp14:textId="77777777">
      <w:pPr>
        <w:spacing w:after="120" w:line="240" w:lineRule="auto"/>
        <w:jc w:val="center"/>
        <w:rPr>
          <w:b/>
          <w:i/>
          <w:sz w:val="24"/>
          <w:szCs w:val="24"/>
          <w:highlight w:val="yellow"/>
        </w:rPr>
      </w:pPr>
      <w:r w:rsidRPr="0031359A">
        <w:rPr>
          <w:b/>
          <w:i/>
          <w:sz w:val="24"/>
          <w:szCs w:val="24"/>
        </w:rPr>
        <w:t xml:space="preserve">Il sistema di conversione a GPL è dotato di </w:t>
      </w:r>
      <w:r>
        <w:rPr>
          <w:b/>
          <w:i/>
          <w:sz w:val="24"/>
          <w:szCs w:val="24"/>
        </w:rPr>
        <w:t xml:space="preserve">8 </w:t>
      </w:r>
      <w:r w:rsidRPr="0031359A">
        <w:rPr>
          <w:b/>
          <w:i/>
          <w:sz w:val="24"/>
          <w:szCs w:val="24"/>
        </w:rPr>
        <w:t>iniettori gas comandati in modalità “diretta” o “MPI” in base alla strategia imposta dalla centralina di gestione del motore di serie</w:t>
      </w:r>
    </w:p>
    <w:p xmlns:wp14="http://schemas.microsoft.com/office/word/2010/wordml" w:rsidRPr="002335A0" w:rsidR="008D187A" w:rsidP="002D468C" w:rsidRDefault="006C178E" w14:paraId="679AF337" wp14:textId="77777777">
      <w:pPr>
        <w:spacing w:after="120" w:line="240" w:lineRule="auto"/>
        <w:jc w:val="both"/>
      </w:pPr>
      <w:r>
        <w:t>Modena</w:t>
      </w:r>
      <w:r w:rsidRPr="002335A0" w:rsidR="000B4EC9">
        <w:t>,</w:t>
      </w:r>
      <w:r w:rsidRPr="002335A0" w:rsidR="00021417">
        <w:t xml:space="preserve"> </w:t>
      </w:r>
      <w:r w:rsidR="006E70C4">
        <w:t>30</w:t>
      </w:r>
      <w:r w:rsidRPr="002335A0" w:rsidR="00021417">
        <w:t xml:space="preserve"> giugno 2022 - </w:t>
      </w:r>
      <w:r w:rsidRPr="002335A0" w:rsidR="008D187A">
        <w:t xml:space="preserve">La </w:t>
      </w:r>
      <w:r w:rsidRPr="008E2DFE" w:rsidR="008D187A">
        <w:rPr>
          <w:b/>
        </w:rPr>
        <w:t>propulsione ibrida</w:t>
      </w:r>
      <w:r w:rsidRPr="002335A0" w:rsidR="008D187A">
        <w:t xml:space="preserve"> si sta confermando una scelta vincente per la mobilità sostenibile in questa fase di transizione energetica. Nonostante la profonda crisi nella quale versa il mercato, infatti, le vetture ibride non ricaricabili risultano il tipo di alimentazione con la maggior quota da undici mesi consecutivi, facendo segnare il 33,5% nel mese di maggio e il 34% nel cumulato (dati Anfia)</w:t>
      </w:r>
      <w:r w:rsidRPr="002335A0" w:rsidR="000B4EC9">
        <w:t>.</w:t>
      </w:r>
      <w:r w:rsidRPr="002335A0" w:rsidR="00021417">
        <w:t xml:space="preserve"> </w:t>
      </w:r>
    </w:p>
    <w:p xmlns:wp14="http://schemas.microsoft.com/office/word/2010/wordml" w:rsidR="008D187A" w:rsidP="002D468C" w:rsidRDefault="00ED6108" w14:paraId="6908DD9D" wp14:textId="77777777">
      <w:pPr>
        <w:spacing w:after="120" w:line="240" w:lineRule="auto"/>
        <w:jc w:val="both"/>
      </w:pPr>
      <w:r w:rsidRPr="002335A0">
        <w:t>L</w:t>
      </w:r>
      <w:r w:rsidRPr="002335A0" w:rsidR="000B4EC9">
        <w:t xml:space="preserve">’ibrido </w:t>
      </w:r>
      <w:r w:rsidRPr="002335A0" w:rsidR="001E6208">
        <w:t xml:space="preserve">rappresenta </w:t>
      </w:r>
      <w:r w:rsidRPr="002335A0">
        <w:t>una</w:t>
      </w:r>
      <w:r w:rsidRPr="002335A0" w:rsidR="001E6208">
        <w:t xml:space="preserve"> </w:t>
      </w:r>
      <w:r w:rsidRPr="008E2DFE" w:rsidR="001E6208">
        <w:rPr>
          <w:b/>
        </w:rPr>
        <w:t xml:space="preserve">soluzione ideale </w:t>
      </w:r>
      <w:r w:rsidRPr="008E2DFE">
        <w:rPr>
          <w:b/>
        </w:rPr>
        <w:t xml:space="preserve">nelle </w:t>
      </w:r>
      <w:r w:rsidRPr="008E2DFE" w:rsidR="000B4EC9">
        <w:rPr>
          <w:b/>
        </w:rPr>
        <w:t>diverse</w:t>
      </w:r>
      <w:r w:rsidRPr="008E2DFE">
        <w:rPr>
          <w:b/>
        </w:rPr>
        <w:t xml:space="preserve"> </w:t>
      </w:r>
      <w:r w:rsidRPr="008E2DFE" w:rsidR="001E6208">
        <w:rPr>
          <w:b/>
        </w:rPr>
        <w:t>condizion</w:t>
      </w:r>
      <w:r w:rsidRPr="008E2DFE">
        <w:rPr>
          <w:b/>
        </w:rPr>
        <w:t>i</w:t>
      </w:r>
      <w:r w:rsidRPr="008E2DFE" w:rsidR="001E6208">
        <w:rPr>
          <w:b/>
        </w:rPr>
        <w:t xml:space="preserve"> di guida</w:t>
      </w:r>
      <w:r w:rsidRPr="002335A0" w:rsidR="000B4EC9">
        <w:t xml:space="preserve">, </w:t>
      </w:r>
      <w:r w:rsidR="00391E67">
        <w:t xml:space="preserve">sia </w:t>
      </w:r>
      <w:r w:rsidRPr="002335A0" w:rsidR="000B4EC9">
        <w:t>in termini di risparmio che di salvaguardia dell’ambiente: i</w:t>
      </w:r>
      <w:r w:rsidRPr="002335A0">
        <w:t xml:space="preserve">nstallare un sistema di alimentazione a GPL su un veicolo </w:t>
      </w:r>
      <w:proofErr w:type="spellStart"/>
      <w:r w:rsidRPr="002335A0">
        <w:t>Hybrid</w:t>
      </w:r>
      <w:proofErr w:type="spellEnd"/>
      <w:r w:rsidRPr="002335A0" w:rsidR="000B4EC9">
        <w:t xml:space="preserve"> </w:t>
      </w:r>
      <w:r w:rsidRPr="002335A0">
        <w:t>amplifica ulteriormente questi vantaggi.</w:t>
      </w:r>
      <w:r w:rsidRPr="002335A0" w:rsidR="001E6208">
        <w:t xml:space="preserve"> </w:t>
      </w:r>
    </w:p>
    <w:p xmlns:wp14="http://schemas.microsoft.com/office/word/2010/wordml" w:rsidRPr="002335A0" w:rsidR="001E6208" w:rsidP="002D468C" w:rsidRDefault="00572EA4" w14:paraId="104D6BE7" wp14:textId="77777777">
      <w:pPr>
        <w:spacing w:after="120" w:line="240" w:lineRule="auto"/>
        <w:jc w:val="both"/>
      </w:pPr>
      <w:r w:rsidRPr="004663AD">
        <w:t>Un milestone nell</w:t>
      </w:r>
      <w:r w:rsidRPr="004663AD" w:rsidR="006C178E">
        <w:t>a</w:t>
      </w:r>
      <w:r w:rsidRPr="004663AD">
        <w:t xml:space="preserve"> </w:t>
      </w:r>
      <w:r w:rsidRPr="004663AD" w:rsidR="006C178E">
        <w:t>crescita</w:t>
      </w:r>
      <w:r w:rsidRPr="004663AD">
        <w:t xml:space="preserve"> di </w:t>
      </w:r>
      <w:proofErr w:type="spellStart"/>
      <w:r w:rsidRPr="004663AD">
        <w:t>Ecomotive</w:t>
      </w:r>
      <w:proofErr w:type="spellEnd"/>
      <w:r w:rsidRPr="004663AD">
        <w:t xml:space="preserve"> Solutions</w:t>
      </w:r>
      <w:r w:rsidRPr="004663AD" w:rsidR="006C178E">
        <w:t xml:space="preserve"> </w:t>
      </w:r>
      <w:r w:rsidRPr="004663AD">
        <w:t>è rappresentato dall’</w:t>
      </w:r>
      <w:r w:rsidRPr="004663AD">
        <w:rPr>
          <w:b/>
        </w:rPr>
        <w:t>acquisizione di Autogas Italia</w:t>
      </w:r>
      <w:r w:rsidRPr="004663AD">
        <w:t xml:space="preserve">, avvenuta nel primo semestre del 2022: attraverso questo brand continua la distribuzione di </w:t>
      </w:r>
      <w:r w:rsidRPr="004663AD" w:rsidR="000B4EC9">
        <w:t>specifici</w:t>
      </w:r>
      <w:r w:rsidRPr="004663AD" w:rsidR="0031352D">
        <w:t xml:space="preserve"> kit di conversione aftermarket</w:t>
      </w:r>
      <w:r w:rsidRPr="004663AD" w:rsidR="0073261E">
        <w:t xml:space="preserve"> per i veicoli ibridi</w:t>
      </w:r>
      <w:r w:rsidRPr="004663AD" w:rsidR="0031352D">
        <w:t xml:space="preserve"> sia per trasformazioni a GPL che metano</w:t>
      </w:r>
      <w:r w:rsidRPr="002335A0" w:rsidR="0031352D">
        <w:t xml:space="preserve"> (prevalentemente su mercati esteri)</w:t>
      </w:r>
      <w:r w:rsidRPr="002335A0" w:rsidR="001E6208">
        <w:t xml:space="preserve">, consentendo all’automobilista un </w:t>
      </w:r>
      <w:r w:rsidRPr="002335A0" w:rsidR="0031352D">
        <w:t xml:space="preserve">significativo </w:t>
      </w:r>
      <w:r w:rsidRPr="002335A0" w:rsidR="001E6208">
        <w:t xml:space="preserve">risparmio economico e </w:t>
      </w:r>
      <w:r w:rsidRPr="002335A0" w:rsidR="00213D99">
        <w:t>una contestuale riduzione delle</w:t>
      </w:r>
      <w:r w:rsidRPr="002335A0" w:rsidR="001E6208">
        <w:t xml:space="preserve"> emissioni inquinanti.</w:t>
      </w:r>
    </w:p>
    <w:p xmlns:wp14="http://schemas.microsoft.com/office/word/2010/wordml" w:rsidRPr="002335A0" w:rsidR="001E6208" w:rsidP="002D468C" w:rsidRDefault="001E6208" w14:paraId="03BAF0AE" wp14:textId="77777777">
      <w:pPr>
        <w:spacing w:after="120" w:line="240" w:lineRule="auto"/>
        <w:jc w:val="both"/>
      </w:pPr>
      <w:r w:rsidRPr="002335A0">
        <w:t>Tra i modelli che traggono maggiore beneficio da</w:t>
      </w:r>
      <w:r w:rsidRPr="002335A0" w:rsidR="00213D99">
        <w:t xml:space="preserve"> questa tipologia di </w:t>
      </w:r>
      <w:r w:rsidRPr="002335A0">
        <w:t>conversion</w:t>
      </w:r>
      <w:r w:rsidRPr="002335A0" w:rsidR="00213D99">
        <w:t xml:space="preserve">i </w:t>
      </w:r>
      <w:r w:rsidRPr="002335A0" w:rsidR="000B4EC9">
        <w:t>spicca il</w:t>
      </w:r>
      <w:r w:rsidRPr="002335A0">
        <w:t xml:space="preserve"> </w:t>
      </w:r>
      <w:r w:rsidRPr="008E2DFE" w:rsidR="00213D99">
        <w:t>Toyota</w:t>
      </w:r>
      <w:r w:rsidRPr="008E2DFE">
        <w:t xml:space="preserve"> </w:t>
      </w:r>
      <w:r w:rsidRPr="008E2DFE">
        <w:rPr>
          <w:bCs/>
        </w:rPr>
        <w:t>Rav4</w:t>
      </w:r>
      <w:r w:rsidRPr="00F57E3B">
        <w:rPr>
          <w:bCs/>
        </w:rPr>
        <w:t>, Suv presentat</w:t>
      </w:r>
      <w:r w:rsidRPr="00F57E3B" w:rsidR="00213D99">
        <w:rPr>
          <w:bCs/>
        </w:rPr>
        <w:t>o</w:t>
      </w:r>
      <w:r w:rsidRPr="00F57E3B">
        <w:rPr>
          <w:bCs/>
        </w:rPr>
        <w:t xml:space="preserve"> da Toyota</w:t>
      </w:r>
      <w:r w:rsidRPr="002335A0">
        <w:t xml:space="preserve"> nel 1994 e giunt</w:t>
      </w:r>
      <w:r w:rsidRPr="002335A0" w:rsidR="00213D99">
        <w:t>o</w:t>
      </w:r>
      <w:r w:rsidRPr="002335A0">
        <w:t xml:space="preserve"> alla quinta generazione dopo avere venduto oltre 8,5 milioni di esemplari in tutto il mondo.</w:t>
      </w:r>
    </w:p>
    <w:p xmlns:wp14="http://schemas.microsoft.com/office/word/2010/wordml" w:rsidRPr="002335A0" w:rsidR="001E6208" w:rsidP="002D468C" w:rsidRDefault="000B4EC9" w14:paraId="0BFD295D" wp14:textId="77777777">
      <w:pPr>
        <w:spacing w:after="120" w:line="240" w:lineRule="auto"/>
        <w:jc w:val="both"/>
      </w:pPr>
      <w:r w:rsidRPr="002335A0">
        <w:t>P</w:t>
      </w:r>
      <w:r w:rsidRPr="002335A0" w:rsidR="00213D99">
        <w:t xml:space="preserve">er </w:t>
      </w:r>
      <w:r w:rsidRPr="00391E67" w:rsidR="00213D99">
        <w:rPr>
          <w:b/>
        </w:rPr>
        <w:t xml:space="preserve">Toyota Rav4 </w:t>
      </w:r>
      <w:proofErr w:type="spellStart"/>
      <w:r w:rsidRPr="00391E67" w:rsidR="001C41CC">
        <w:rPr>
          <w:b/>
        </w:rPr>
        <w:t>Hybrid</w:t>
      </w:r>
      <w:proofErr w:type="spellEnd"/>
      <w:r w:rsidRPr="00391E67" w:rsidR="001C41CC">
        <w:rPr>
          <w:b/>
        </w:rPr>
        <w:t xml:space="preserve"> 2.5 Active 2WD</w:t>
      </w:r>
      <w:r w:rsidRPr="002335A0">
        <w:t xml:space="preserve">, </w:t>
      </w:r>
      <w:r w:rsidRPr="002335A0" w:rsidR="00CC403F">
        <w:t>è stato</w:t>
      </w:r>
      <w:r w:rsidRPr="002335A0" w:rsidR="001C41CC">
        <w:t xml:space="preserve"> </w:t>
      </w:r>
      <w:r w:rsidRPr="002335A0" w:rsidR="00CC403F">
        <w:t>realizzato</w:t>
      </w:r>
      <w:r w:rsidRPr="002335A0" w:rsidR="001C41CC">
        <w:t xml:space="preserve"> un kit</w:t>
      </w:r>
      <w:r w:rsidRPr="002335A0">
        <w:t xml:space="preserve"> </w:t>
      </w:r>
      <w:r w:rsidRPr="002335A0" w:rsidR="001C41CC">
        <w:t xml:space="preserve">aftermarket che permette </w:t>
      </w:r>
      <w:r w:rsidRPr="002335A0">
        <w:t xml:space="preserve">il </w:t>
      </w:r>
      <w:r w:rsidRPr="00391E67">
        <w:rPr>
          <w:b/>
        </w:rPr>
        <w:t>funzionamento a</w:t>
      </w:r>
      <w:r w:rsidRPr="00391E67" w:rsidR="001C41CC">
        <w:rPr>
          <w:b/>
        </w:rPr>
        <w:t xml:space="preserve"> GPL</w:t>
      </w:r>
      <w:r w:rsidRPr="002335A0" w:rsidR="001C41CC">
        <w:t xml:space="preserve"> mantenendo inalterate le ottime prestazioni </w:t>
      </w:r>
      <w:r w:rsidRPr="00805F98" w:rsidR="00E26E13">
        <w:t xml:space="preserve">sia del sistema </w:t>
      </w:r>
      <w:proofErr w:type="spellStart"/>
      <w:r w:rsidRPr="00805F98" w:rsidR="00E26E13">
        <w:t>Hybrid</w:t>
      </w:r>
      <w:proofErr w:type="spellEnd"/>
      <w:r w:rsidRPr="00805F98" w:rsidR="00E26E13">
        <w:t xml:space="preserve"> </w:t>
      </w:r>
      <w:r w:rsidRPr="00805F98" w:rsidR="001C41CC">
        <w:t>sia del motore termico</w:t>
      </w:r>
      <w:r w:rsidRPr="00805F98" w:rsidR="00E26E13">
        <w:t xml:space="preserve">. Motore termico la cui </w:t>
      </w:r>
      <w:r w:rsidRPr="00805F98" w:rsidR="001C41CC">
        <w:t xml:space="preserve">particolarità è nel </w:t>
      </w:r>
      <w:r w:rsidRPr="00805F98" w:rsidR="001C41CC">
        <w:rPr>
          <w:b/>
        </w:rPr>
        <w:t>doppio sistema di alimentazione</w:t>
      </w:r>
      <w:r w:rsidRPr="00805F98" w:rsidR="001C41CC">
        <w:t xml:space="preserve">, composto da </w:t>
      </w:r>
      <w:r w:rsidRPr="00805F98" w:rsidR="00252508">
        <w:rPr>
          <w:b/>
        </w:rPr>
        <w:t>4 iniettori gestiti in modo sequenziale (MPI)</w:t>
      </w:r>
      <w:r w:rsidRPr="00805F98" w:rsidR="00252508">
        <w:t xml:space="preserve"> e da </w:t>
      </w:r>
      <w:r w:rsidRPr="00805F98" w:rsidR="00252508">
        <w:rPr>
          <w:b/>
        </w:rPr>
        <w:t>4 iniettori ad iniezione diretta (Direct Injection)</w:t>
      </w:r>
      <w:r w:rsidRPr="00805F98" w:rsidR="00252508">
        <w:t xml:space="preserve"> gestiti in modo simultaneo o singolarmente in base alla tipologia di guida e</w:t>
      </w:r>
      <w:r w:rsidRPr="00805F98" w:rsidR="00F14F39">
        <w:t xml:space="preserve"> alla</w:t>
      </w:r>
      <w:r w:rsidRPr="00805F98" w:rsidR="00252508">
        <w:t xml:space="preserve"> richiesta </w:t>
      </w:r>
      <w:r w:rsidRPr="00805F98" w:rsidR="00F14F39">
        <w:t xml:space="preserve">di </w:t>
      </w:r>
      <w:r w:rsidRPr="00805F98" w:rsidR="00252508">
        <w:t>potenza.</w:t>
      </w:r>
      <w:r w:rsidRPr="002335A0" w:rsidR="00252508">
        <w:t xml:space="preserve"> I risultati </w:t>
      </w:r>
      <w:r w:rsidRPr="002335A0" w:rsidR="00F56341">
        <w:t xml:space="preserve">sono riscontrabili nella guida briosa che non penalizza le prestazioni in termine di potenza </w:t>
      </w:r>
      <w:r w:rsidRPr="002335A0" w:rsidR="00F14F39">
        <w:t>abbinando</w:t>
      </w:r>
      <w:r w:rsidRPr="002335A0" w:rsidR="00F56341">
        <w:t xml:space="preserve"> un ulteriore vantaggio economico determinato dall’uso del </w:t>
      </w:r>
      <w:r w:rsidRPr="002335A0" w:rsidR="00F14F39">
        <w:t>gas naturale</w:t>
      </w:r>
      <w:r w:rsidRPr="002335A0" w:rsidR="00F56341">
        <w:t>.</w:t>
      </w:r>
    </w:p>
    <w:p xmlns:wp14="http://schemas.microsoft.com/office/word/2010/wordml" w:rsidRPr="002335A0" w:rsidR="00C061E0" w:rsidP="002D468C" w:rsidRDefault="00CC403F" w14:paraId="22918DA8" wp14:textId="77777777">
      <w:pPr>
        <w:spacing w:after="120" w:line="240" w:lineRule="auto"/>
        <w:jc w:val="both"/>
      </w:pPr>
      <w:r w:rsidRPr="002335A0">
        <w:t xml:space="preserve">Nell’ambito del </w:t>
      </w:r>
      <w:r w:rsidRPr="002D468C">
        <w:rPr>
          <w:b/>
        </w:rPr>
        <w:t xml:space="preserve">MIMO </w:t>
      </w:r>
      <w:r w:rsidRPr="002D468C" w:rsidR="002D468C">
        <w:rPr>
          <w:b/>
        </w:rPr>
        <w:t xml:space="preserve">- Milano Monza </w:t>
      </w:r>
      <w:r w:rsidRPr="002D468C">
        <w:rPr>
          <w:b/>
        </w:rPr>
        <w:t>Motor Show 2022</w:t>
      </w:r>
      <w:r w:rsidRPr="002335A0">
        <w:t xml:space="preserve">, una </w:t>
      </w:r>
      <w:r w:rsidRPr="002335A0" w:rsidR="00F56341">
        <w:t xml:space="preserve">Toyota Rav4 </w:t>
      </w:r>
      <w:proofErr w:type="spellStart"/>
      <w:r w:rsidRPr="002335A0" w:rsidR="00F56341">
        <w:t>powered</w:t>
      </w:r>
      <w:proofErr w:type="spellEnd"/>
      <w:r w:rsidRPr="002335A0" w:rsidR="00F56341">
        <w:t xml:space="preserve"> Autogas Italia </w:t>
      </w:r>
      <w:r w:rsidRPr="002335A0" w:rsidR="00F74559">
        <w:t xml:space="preserve">ha preso parte </w:t>
      </w:r>
      <w:r w:rsidRPr="002335A0" w:rsidR="00F56341">
        <w:t xml:space="preserve">alla </w:t>
      </w:r>
      <w:proofErr w:type="spellStart"/>
      <w:r w:rsidRPr="002335A0" w:rsidR="00F56341">
        <w:t>Journalis</w:t>
      </w:r>
      <w:r w:rsidRPr="002335A0" w:rsidR="00F14F39">
        <w:t>t</w:t>
      </w:r>
      <w:proofErr w:type="spellEnd"/>
      <w:r w:rsidRPr="002335A0" w:rsidR="00F56341">
        <w:t xml:space="preserve"> Parade </w:t>
      </w:r>
      <w:r w:rsidRPr="002335A0" w:rsidR="00F74559">
        <w:t xml:space="preserve">e al successivo trofeo MIMO svoltosi sul circuito dell’Autodromo di Monza, dimostrando nella prova cronometrata ottime prestazioni </w:t>
      </w:r>
      <w:r w:rsidRPr="002335A0" w:rsidR="004F399A">
        <w:t xml:space="preserve">senza sacrificare il comfort di guida e la tenuta </w:t>
      </w:r>
      <w:r w:rsidR="00B2424B">
        <w:t>d</w:t>
      </w:r>
      <w:r w:rsidRPr="002335A0" w:rsidR="004F399A">
        <w:t xml:space="preserve">i strada. </w:t>
      </w:r>
    </w:p>
    <w:p xmlns:wp14="http://schemas.microsoft.com/office/word/2010/wordml" w:rsidRPr="002335A0" w:rsidR="00C061E0" w:rsidP="002D468C" w:rsidRDefault="002335A0" w14:paraId="744F7D91" wp14:textId="77777777">
      <w:pPr>
        <w:spacing w:after="120" w:line="240" w:lineRule="auto"/>
        <w:jc w:val="both"/>
        <w:rPr>
          <w:b/>
        </w:rPr>
      </w:pPr>
      <w:r w:rsidRPr="002335A0">
        <w:rPr>
          <w:b/>
        </w:rPr>
        <w:t>CONVERSIONE A GPL DELLA TOYOTA RAV4 HYBRID 2.5 ACTIVE 2WD</w:t>
      </w:r>
    </w:p>
    <w:p xmlns:wp14="http://schemas.microsoft.com/office/word/2010/wordml" w:rsidRPr="002335A0" w:rsidR="00281BFA" w:rsidP="002D468C" w:rsidRDefault="00281BFA" w14:paraId="48667EC6" wp14:textId="77777777">
      <w:pPr>
        <w:spacing w:after="120" w:line="240" w:lineRule="auto"/>
        <w:jc w:val="both"/>
      </w:pPr>
      <w:r w:rsidRPr="002335A0">
        <w:t xml:space="preserve">Il sistema </w:t>
      </w:r>
      <w:r w:rsidRPr="002335A0" w:rsidR="00F74559">
        <w:t xml:space="preserve">di propulsione </w:t>
      </w:r>
      <w:r w:rsidRPr="002335A0" w:rsidR="00D34FAB">
        <w:t>della Toyota è composto</w:t>
      </w:r>
      <w:r w:rsidRPr="002335A0">
        <w:t xml:space="preserve"> dal motore a benzina 2.5 </w:t>
      </w:r>
      <w:proofErr w:type="spellStart"/>
      <w:r w:rsidRPr="002335A0">
        <w:t>VVT-iE</w:t>
      </w:r>
      <w:proofErr w:type="spellEnd"/>
      <w:r w:rsidRPr="002335A0">
        <w:t xml:space="preserve"> con ciclo Atkinson, 176 CV e 221 Nm </w:t>
      </w:r>
      <w:r w:rsidRPr="002335A0" w:rsidR="00D34FAB">
        <w:t>abbinato ad</w:t>
      </w:r>
      <w:r w:rsidRPr="002335A0">
        <w:t xml:space="preserve"> un’unità elettrica 88 kW e 202 Nm</w:t>
      </w:r>
      <w:r w:rsidRPr="002335A0" w:rsidR="00D34FAB">
        <w:t xml:space="preserve"> che </w:t>
      </w:r>
      <w:r w:rsidRPr="002335A0" w:rsidR="004F399A">
        <w:t>esprimono</w:t>
      </w:r>
      <w:r w:rsidRPr="002335A0">
        <w:t xml:space="preserve"> </w:t>
      </w:r>
      <w:r w:rsidRPr="002335A0" w:rsidR="00D34FAB">
        <w:t xml:space="preserve">una </w:t>
      </w:r>
      <w:r w:rsidRPr="002335A0">
        <w:t>potenza complessiva di 218 CV consente</w:t>
      </w:r>
      <w:r w:rsidRPr="002335A0" w:rsidR="00D34FAB">
        <w:t>ndo</w:t>
      </w:r>
      <w:r w:rsidRPr="002335A0">
        <w:t xml:space="preserve"> una velocità di 180 km/h e </w:t>
      </w:r>
      <w:r w:rsidRPr="002335A0" w:rsidR="004F399A">
        <w:t xml:space="preserve">un’accelerazione </w:t>
      </w:r>
      <w:r w:rsidRPr="002335A0">
        <w:t xml:space="preserve">0-100 km/h in 8,4”. </w:t>
      </w:r>
    </w:p>
    <w:p xmlns:wp14="http://schemas.microsoft.com/office/word/2010/wordml" w:rsidRPr="002335A0" w:rsidR="00D34FAB" w:rsidP="002D468C" w:rsidRDefault="00D34FAB" w14:paraId="75F26BE1" wp14:textId="77777777">
      <w:pPr>
        <w:spacing w:after="120" w:line="240" w:lineRule="auto"/>
        <w:jc w:val="both"/>
      </w:pPr>
      <w:r w:rsidRPr="002335A0">
        <w:t>I tre setting di guida, ECO</w:t>
      </w:r>
      <w:r w:rsidRPr="002335A0" w:rsidR="004F399A">
        <w:t>-</w:t>
      </w:r>
      <w:r w:rsidRPr="002335A0">
        <w:t xml:space="preserve">STANDARD-SPORT permettono al conducente di adattare </w:t>
      </w:r>
      <w:r w:rsidRPr="002335A0" w:rsidR="004F399A">
        <w:t>in tempo reale</w:t>
      </w:r>
      <w:r w:rsidRPr="002335A0">
        <w:t xml:space="preserve"> la risposta del</w:t>
      </w:r>
      <w:r w:rsidRPr="002335A0" w:rsidR="004F399A">
        <w:t xml:space="preserve"> propulsore </w:t>
      </w:r>
      <w:r w:rsidRPr="002335A0" w:rsidR="003B113A">
        <w:t>adatt</w:t>
      </w:r>
      <w:r w:rsidRPr="002335A0" w:rsidR="004F399A">
        <w:t xml:space="preserve">andolo </w:t>
      </w:r>
      <w:r w:rsidRPr="002335A0" w:rsidR="003B113A">
        <w:t xml:space="preserve">alle </w:t>
      </w:r>
      <w:r w:rsidRPr="002335A0" w:rsidR="004F399A">
        <w:t>proprie</w:t>
      </w:r>
      <w:r w:rsidRPr="002335A0" w:rsidR="003B113A">
        <w:t xml:space="preserve"> esigenze. </w:t>
      </w:r>
    </w:p>
    <w:p xmlns:wp14="http://schemas.microsoft.com/office/word/2010/wordml" w:rsidRPr="002335A0" w:rsidR="00281BFA" w:rsidP="002D468C" w:rsidRDefault="00281BFA" w14:paraId="4C2E8452" wp14:textId="77777777">
      <w:pPr>
        <w:spacing w:after="120" w:line="240" w:lineRule="auto"/>
        <w:jc w:val="both"/>
      </w:pPr>
      <w:r w:rsidR="0CDDCECF">
        <w:rPr/>
        <w:t xml:space="preserve">Il </w:t>
      </w:r>
      <w:r w:rsidRPr="0CDDCECF" w:rsidR="0CDDCECF">
        <w:rPr>
          <w:b w:val="1"/>
          <w:bCs w:val="1"/>
        </w:rPr>
        <w:t xml:space="preserve">kit </w:t>
      </w:r>
      <w:r w:rsidRPr="0CDDCECF" w:rsidR="0CDDCECF">
        <w:rPr>
          <w:b w:val="1"/>
          <w:bCs w:val="1"/>
        </w:rPr>
        <w:t>di conversione a GPL</w:t>
      </w:r>
      <w:r w:rsidR="0CDDCECF">
        <w:rPr/>
        <w:t xml:space="preserve"> </w:t>
      </w:r>
      <w:r w:rsidR="0CDDCECF">
        <w:rPr/>
        <w:t>è comp</w:t>
      </w:r>
      <w:r w:rsidR="0CDDCECF">
        <w:rPr/>
        <w:t xml:space="preserve">osto </w:t>
      </w:r>
      <w:r w:rsidR="0CDDCECF">
        <w:rPr/>
        <w:t>d</w:t>
      </w:r>
      <w:r w:rsidR="0CDDCECF">
        <w:rPr/>
        <w:t>a</w:t>
      </w:r>
      <w:r w:rsidR="0CDDCECF">
        <w:rPr/>
        <w:t xml:space="preserve"> centralina </w:t>
      </w:r>
      <w:r w:rsidR="0CDDCECF">
        <w:rPr/>
        <w:t>elettronica (ECU a 8 canali)</w:t>
      </w:r>
      <w:r w:rsidR="0CDDCECF">
        <w:rPr/>
        <w:t xml:space="preserve">, </w:t>
      </w:r>
      <w:r w:rsidR="0CDDCECF">
        <w:rPr/>
        <w:t xml:space="preserve">da un riduttore di pressione, da 8 iniettori gas comandati in </w:t>
      </w:r>
      <w:r w:rsidR="0CDDCECF">
        <w:rPr/>
        <w:t>modalità</w:t>
      </w:r>
      <w:r w:rsidR="0CDDCECF">
        <w:rPr/>
        <w:t xml:space="preserve"> “diretta” o “MPI” in base alla strategia </w:t>
      </w:r>
      <w:r w:rsidR="0CDDCECF">
        <w:rPr/>
        <w:t>imposta dalla centralina</w:t>
      </w:r>
      <w:r w:rsidR="0CDDCECF">
        <w:rPr/>
        <w:t xml:space="preserve"> di</w:t>
      </w:r>
      <w:r w:rsidR="0CDDCECF">
        <w:rPr/>
        <w:t xml:space="preserve"> gestione </w:t>
      </w:r>
      <w:r w:rsidR="0CDDCECF">
        <w:rPr/>
        <w:t xml:space="preserve">del </w:t>
      </w:r>
      <w:r w:rsidR="0CDDCECF">
        <w:rPr/>
        <w:t>motore di serie</w:t>
      </w:r>
      <w:r w:rsidR="0CDDCECF">
        <w:rPr/>
        <w:t xml:space="preserve">, </w:t>
      </w:r>
      <w:r w:rsidR="0CDDCECF">
        <w:rPr/>
        <w:t>che legge i dati del dispositivo originale e gestisce due circuiti di iniezione e lo spegnimento durante il funzionamento elettrico</w:t>
      </w:r>
      <w:r w:rsidR="0CDDCECF">
        <w:rPr/>
        <w:t xml:space="preserve">: i risultati parlano di </w:t>
      </w:r>
      <w:r w:rsidRPr="0CDDCECF" w:rsidR="0CDDCECF">
        <w:rPr>
          <w:b w:val="1"/>
          <w:bCs w:val="1"/>
        </w:rPr>
        <w:t>prestazioni immutate</w:t>
      </w:r>
      <w:r w:rsidR="0CDDCECF">
        <w:rPr/>
        <w:t xml:space="preserve"> con l’alimentazione GPL e una maggiore efficienza riscontrabile dai dati dei consumi.</w:t>
      </w:r>
    </w:p>
    <w:p w:rsidR="0CDDCECF" w:rsidP="0CDDCECF" w:rsidRDefault="0CDDCECF" w14:paraId="0F1B46CA" w14:textId="410E54D5">
      <w:pPr>
        <w:spacing w:after="120" w:line="240" w:lineRule="auto"/>
        <w:jc w:val="both"/>
        <w:rPr>
          <w:b w:val="1"/>
          <w:bCs w:val="1"/>
        </w:rPr>
      </w:pPr>
    </w:p>
    <w:p xmlns:wp14="http://schemas.microsoft.com/office/word/2010/wordml" w:rsidRPr="002335A0" w:rsidR="00281BFA" w:rsidP="002D468C" w:rsidRDefault="002335A0" w14:paraId="0F3A93B6" wp14:textId="77777777">
      <w:pPr>
        <w:spacing w:after="120" w:line="240" w:lineRule="auto"/>
        <w:jc w:val="both"/>
        <w:rPr>
          <w:b/>
        </w:rPr>
      </w:pPr>
      <w:r w:rsidRPr="002335A0">
        <w:rPr>
          <w:b/>
        </w:rPr>
        <w:t>OTTIMI RISCONTRI SU CONSUMI ED EMISSIONI</w:t>
      </w:r>
    </w:p>
    <w:p xmlns:wp14="http://schemas.microsoft.com/office/word/2010/wordml" w:rsidRPr="002335A0" w:rsidR="00281BFA" w:rsidP="002D468C" w:rsidRDefault="00281BFA" w14:paraId="23ADBF16" wp14:textId="77777777">
      <w:pPr>
        <w:spacing w:after="120" w:line="240" w:lineRule="auto"/>
        <w:jc w:val="both"/>
      </w:pPr>
      <w:r w:rsidRPr="002335A0">
        <w:t>Rav4 consuma nel ciclo combinato WLTP 5,6 l/100 km</w:t>
      </w:r>
      <w:r w:rsidRPr="002335A0" w:rsidR="00021417">
        <w:t xml:space="preserve"> (prova su strada)</w:t>
      </w:r>
      <w:r w:rsidRPr="002335A0" w:rsidR="0061406D">
        <w:t xml:space="preserve">: un risultato di rilievo </w:t>
      </w:r>
      <w:r w:rsidRPr="002335A0">
        <w:t>per un modello di 1.680 kg</w:t>
      </w:r>
      <w:r w:rsidRPr="002335A0" w:rsidR="008F6E21">
        <w:t>, ottenuto</w:t>
      </w:r>
      <w:r w:rsidRPr="002335A0">
        <w:t xml:space="preserve"> grazie all’efficienza del sistema full </w:t>
      </w:r>
      <w:proofErr w:type="spellStart"/>
      <w:r w:rsidRPr="002335A0">
        <w:t>hybrid</w:t>
      </w:r>
      <w:proofErr w:type="spellEnd"/>
      <w:r w:rsidRPr="002335A0">
        <w:t xml:space="preserve"> capace di sfruttare con efficacia la trazione elettrica per le ripartenze e percorrere tratti a zero emissioni. </w:t>
      </w:r>
    </w:p>
    <w:p xmlns:wp14="http://schemas.microsoft.com/office/word/2010/wordml" w:rsidRPr="002335A0" w:rsidR="00021417" w:rsidP="002D468C" w:rsidRDefault="00281BFA" w14:paraId="0194FA05" wp14:textId="77777777">
      <w:pPr>
        <w:spacing w:after="120" w:line="240" w:lineRule="auto"/>
        <w:jc w:val="both"/>
      </w:pPr>
      <w:r w:rsidRPr="002335A0">
        <w:t xml:space="preserve">Il </w:t>
      </w:r>
      <w:r w:rsidRPr="002D468C">
        <w:rPr>
          <w:b/>
        </w:rPr>
        <w:t>consumo reale medio</w:t>
      </w:r>
      <w:r w:rsidRPr="002335A0" w:rsidR="00691555">
        <w:t xml:space="preserve"> (da test)</w:t>
      </w:r>
      <w:r w:rsidRPr="002335A0">
        <w:t xml:space="preserve"> di 7,0 l/100 km con il gas </w:t>
      </w:r>
      <w:r w:rsidRPr="002335A0" w:rsidR="008F6E21">
        <w:t xml:space="preserve">scende a </w:t>
      </w:r>
      <w:r w:rsidRPr="002335A0">
        <w:t>6,0 l/100 km di GPL più 0,5 l/100 km di benzina</w:t>
      </w:r>
      <w:r w:rsidRPr="002335A0" w:rsidR="00691555">
        <w:t xml:space="preserve"> (il leggero consumo di benzina è dato dal sistema </w:t>
      </w:r>
      <w:r w:rsidRPr="002335A0" w:rsidR="008F6E21">
        <w:t xml:space="preserve">a </w:t>
      </w:r>
      <w:r w:rsidRPr="002335A0" w:rsidR="00691555">
        <w:t>iniezione diretta)</w:t>
      </w:r>
      <w:r w:rsidRPr="002335A0" w:rsidR="00621A18">
        <w:t xml:space="preserve">. </w:t>
      </w:r>
      <w:r w:rsidRPr="002335A0" w:rsidR="008F6E21">
        <w:t>Questi dati</w:t>
      </w:r>
      <w:r w:rsidRPr="002335A0" w:rsidR="00691555">
        <w:t xml:space="preserve"> </w:t>
      </w:r>
      <w:r w:rsidRPr="002335A0" w:rsidR="008F6E21">
        <w:t xml:space="preserve">portano a </w:t>
      </w:r>
      <w:r w:rsidRPr="002335A0">
        <w:t>un</w:t>
      </w:r>
      <w:r w:rsidRPr="002335A0" w:rsidR="008F6E21">
        <w:t xml:space="preserve"> considerevole</w:t>
      </w:r>
      <w:r w:rsidRPr="002335A0">
        <w:t xml:space="preserve"> </w:t>
      </w:r>
      <w:r w:rsidRPr="002D468C">
        <w:rPr>
          <w:b/>
        </w:rPr>
        <w:t>riduzione dei costi</w:t>
      </w:r>
      <w:r w:rsidRPr="002335A0">
        <w:t xml:space="preserve">, </w:t>
      </w:r>
      <w:r w:rsidRPr="002335A0" w:rsidR="00691555">
        <w:t>ancora più significativi a fronte degli attuali prezzi de</w:t>
      </w:r>
      <w:r w:rsidRPr="002335A0" w:rsidR="008F6E21">
        <w:t>l</w:t>
      </w:r>
      <w:r w:rsidRPr="002335A0" w:rsidR="00691555">
        <w:t xml:space="preserve"> </w:t>
      </w:r>
      <w:r w:rsidRPr="002335A0" w:rsidR="008F6E21">
        <w:t>rifornimento. A fronte di</w:t>
      </w:r>
      <w:r w:rsidRPr="002335A0" w:rsidR="00621A18">
        <w:t xml:space="preserve"> un </w:t>
      </w:r>
      <w:r w:rsidRPr="002335A0">
        <w:t xml:space="preserve">costo dell’impianto </w:t>
      </w:r>
      <w:r w:rsidRPr="002335A0" w:rsidR="00621A18">
        <w:t xml:space="preserve">di circa </w:t>
      </w:r>
      <w:r w:rsidRPr="002335A0">
        <w:t>2.</w:t>
      </w:r>
      <w:r w:rsidRPr="002335A0" w:rsidR="00621A18">
        <w:t>2</w:t>
      </w:r>
      <w:r w:rsidRPr="002335A0">
        <w:t>00 euro</w:t>
      </w:r>
      <w:r w:rsidRPr="002335A0" w:rsidR="00621A18">
        <w:t xml:space="preserve">, permettono di ammortizzarlo </w:t>
      </w:r>
      <w:r w:rsidRPr="002335A0" w:rsidR="00021417">
        <w:t>in poco più di 30.000 km.</w:t>
      </w:r>
    </w:p>
    <w:p xmlns:wp14="http://schemas.microsoft.com/office/word/2010/wordml" w:rsidRPr="002335A0" w:rsidR="00281BFA" w:rsidP="002D468C" w:rsidRDefault="00621A18" w14:paraId="15FAAB01" wp14:textId="77777777">
      <w:pPr>
        <w:spacing w:after="120" w:line="240" w:lineRule="auto"/>
        <w:jc w:val="both"/>
      </w:pPr>
      <w:r w:rsidRPr="002335A0">
        <w:t xml:space="preserve">Il risparmio economico si abbina </w:t>
      </w:r>
      <w:r w:rsidRPr="002335A0" w:rsidR="00021417">
        <w:t xml:space="preserve">anche </w:t>
      </w:r>
      <w:r w:rsidRPr="002335A0">
        <w:t>alla riduzion</w:t>
      </w:r>
      <w:r w:rsidRPr="002335A0" w:rsidR="00281BFA">
        <w:t>e di gas serra e inquinanti</w:t>
      </w:r>
      <w:r w:rsidRPr="002335A0">
        <w:t xml:space="preserve"> (tipici della benzina)</w:t>
      </w:r>
      <w:r w:rsidRPr="002335A0" w:rsidR="00281BFA">
        <w:t xml:space="preserve">, con </w:t>
      </w:r>
      <w:r w:rsidRPr="002335A0">
        <w:t>un significativo</w:t>
      </w:r>
      <w:r w:rsidRPr="002335A0" w:rsidR="00281BFA">
        <w:t xml:space="preserve"> calo </w:t>
      </w:r>
      <w:r w:rsidR="002D121E">
        <w:t xml:space="preserve">di </w:t>
      </w:r>
      <w:r w:rsidRPr="002335A0" w:rsidR="0032369C">
        <w:t xml:space="preserve">CO2 che </w:t>
      </w:r>
      <w:r w:rsidR="002D121E">
        <w:t>di</w:t>
      </w:r>
      <w:r w:rsidRPr="002335A0" w:rsidR="0032369C">
        <w:t xml:space="preserve"> Nox.</w:t>
      </w:r>
    </w:p>
    <w:p xmlns:wp14="http://schemas.microsoft.com/office/word/2010/wordml" w:rsidRPr="002335A0" w:rsidR="00F33209" w:rsidP="002D468C" w:rsidRDefault="00F33209" w14:paraId="47A0450D" wp14:textId="77777777">
      <w:pPr>
        <w:spacing w:after="120" w:line="240" w:lineRule="auto"/>
        <w:jc w:val="both"/>
        <w:rPr>
          <w:b/>
        </w:rPr>
      </w:pPr>
      <w:r w:rsidRPr="002335A0">
        <w:rPr>
          <w:b/>
        </w:rPr>
        <w:t>Vano motore</w:t>
      </w:r>
    </w:p>
    <w:p xmlns:wp14="http://schemas.microsoft.com/office/word/2010/wordml" w:rsidRPr="002335A0" w:rsidR="00F33209" w:rsidP="002D468C" w:rsidRDefault="00F33209" w14:paraId="008F46B7" wp14:textId="77777777">
      <w:pPr>
        <w:spacing w:after="120" w:line="240" w:lineRule="auto"/>
        <w:jc w:val="both"/>
      </w:pPr>
      <w:r w:rsidRPr="002335A0">
        <w:t xml:space="preserve">Nel vano motore </w:t>
      </w:r>
      <w:r w:rsidRPr="002335A0" w:rsidR="0032369C">
        <w:t xml:space="preserve">il kit di conversione è composto </w:t>
      </w:r>
      <w:r w:rsidRPr="002335A0" w:rsidR="008F6E21">
        <w:t>essenzialmente</w:t>
      </w:r>
      <w:r w:rsidRPr="002335A0" w:rsidR="0032369C">
        <w:t xml:space="preserve"> da </w:t>
      </w:r>
      <w:r w:rsidRPr="002335A0">
        <w:t xml:space="preserve">riduttore di pressione, centralina elettronica per il controllo e la gestione del sistema </w:t>
      </w:r>
      <w:r w:rsidRPr="002335A0" w:rsidR="00281BFA">
        <w:t>GPL</w:t>
      </w:r>
      <w:r w:rsidRPr="002335A0">
        <w:t xml:space="preserve">, </w:t>
      </w:r>
      <w:r w:rsidRPr="002335A0" w:rsidR="00281BFA">
        <w:t xml:space="preserve">due </w:t>
      </w:r>
      <w:r w:rsidRPr="002335A0" w:rsidR="0032369C">
        <w:t xml:space="preserve">serie di </w:t>
      </w:r>
      <w:r w:rsidRPr="002335A0">
        <w:t xml:space="preserve">rail </w:t>
      </w:r>
      <w:r w:rsidRPr="002335A0" w:rsidR="0032369C">
        <w:t xml:space="preserve">da </w:t>
      </w:r>
      <w:r w:rsidRPr="002335A0">
        <w:t xml:space="preserve">quattro iniettori </w:t>
      </w:r>
      <w:r w:rsidRPr="002335A0" w:rsidR="00281BFA">
        <w:t>GPL</w:t>
      </w:r>
    </w:p>
    <w:p xmlns:wp14="http://schemas.microsoft.com/office/word/2010/wordml" w:rsidRPr="002335A0" w:rsidR="00F33209" w:rsidP="002D468C" w:rsidRDefault="00F33209" w14:paraId="716B1238" wp14:textId="77777777">
      <w:pPr>
        <w:spacing w:after="120" w:line="240" w:lineRule="auto"/>
        <w:jc w:val="both"/>
        <w:rPr>
          <w:b/>
        </w:rPr>
      </w:pPr>
      <w:r w:rsidRPr="002335A0">
        <w:rPr>
          <w:b/>
        </w:rPr>
        <w:t>Bagagliaio</w:t>
      </w:r>
    </w:p>
    <w:p xmlns:wp14="http://schemas.microsoft.com/office/word/2010/wordml" w:rsidRPr="002335A0" w:rsidR="00F33209" w:rsidP="002D468C" w:rsidRDefault="00F33209" w14:paraId="232938B5" wp14:textId="77777777">
      <w:pPr>
        <w:spacing w:after="120" w:line="240" w:lineRule="auto"/>
        <w:jc w:val="both"/>
      </w:pPr>
      <w:r w:rsidRPr="002335A0">
        <w:t xml:space="preserve">La capacità del </w:t>
      </w:r>
      <w:r w:rsidRPr="002335A0" w:rsidR="00281BFA">
        <w:t>grande</w:t>
      </w:r>
      <w:r w:rsidRPr="002335A0">
        <w:t xml:space="preserve"> bagagliaio (580 litri, 1.690 ripiegando il divano) rimane invariata con l’adozione del serbatoio del gas da 58 litri lordi sotto il piano di carico, che allunga l’autonomia di oltre 700 km.</w:t>
      </w:r>
    </w:p>
    <w:p xmlns:wp14="http://schemas.microsoft.com/office/word/2010/wordml" w:rsidRPr="002335A0" w:rsidR="00F33209" w:rsidP="002D468C" w:rsidRDefault="00F33209" w14:paraId="278FB3A9" wp14:textId="77777777">
      <w:pPr>
        <w:spacing w:after="120" w:line="240" w:lineRule="auto"/>
        <w:jc w:val="both"/>
        <w:rPr>
          <w:b/>
        </w:rPr>
      </w:pPr>
      <w:r w:rsidRPr="002335A0">
        <w:rPr>
          <w:b/>
        </w:rPr>
        <w:t>Presa di carica</w:t>
      </w:r>
    </w:p>
    <w:p xmlns:wp14="http://schemas.microsoft.com/office/word/2010/wordml" w:rsidRPr="002335A0" w:rsidR="008F6E21" w:rsidP="002D468C" w:rsidRDefault="00F33209" w14:paraId="23F13F8B" wp14:textId="77777777">
      <w:pPr>
        <w:spacing w:after="120" w:line="240" w:lineRule="auto"/>
        <w:jc w:val="both"/>
      </w:pPr>
      <w:r w:rsidRPr="002335A0">
        <w:t>La presa di carica per rifornire i serbatoi è posizionata lateralmente nella parte posteriore del veicolo all’esterno della carrozzeria</w:t>
      </w:r>
      <w:r w:rsidRPr="002335A0" w:rsidR="00281BFA">
        <w:t>, nel vano dove è già presente il bocchettone per rifornirsi di benzina</w:t>
      </w:r>
      <w:r w:rsidRPr="002335A0">
        <w:t xml:space="preserve">. </w:t>
      </w:r>
    </w:p>
    <w:p xmlns:wp14="http://schemas.microsoft.com/office/word/2010/wordml" w:rsidRPr="002335A0" w:rsidR="00F33209" w:rsidP="002D468C" w:rsidRDefault="00F33209" w14:paraId="698354AA" wp14:textId="77777777">
      <w:pPr>
        <w:spacing w:after="120" w:line="240" w:lineRule="auto"/>
        <w:jc w:val="both"/>
        <w:rPr>
          <w:b/>
        </w:rPr>
      </w:pPr>
      <w:r w:rsidRPr="002335A0">
        <w:rPr>
          <w:b/>
        </w:rPr>
        <w:t>Attivazione del sistema</w:t>
      </w:r>
    </w:p>
    <w:p xmlns:wp14="http://schemas.microsoft.com/office/word/2010/wordml" w:rsidRPr="002335A0" w:rsidR="00F33209" w:rsidP="002D468C" w:rsidRDefault="00F33209" w14:paraId="57620844" wp14:textId="77777777">
      <w:pPr>
        <w:spacing w:after="120" w:line="240" w:lineRule="auto"/>
        <w:jc w:val="both"/>
      </w:pPr>
      <w:r w:rsidRPr="002335A0">
        <w:t xml:space="preserve">In abitacolo è presente un commutatore ben visibile a sinistra della plancia che permette di selezionare il tipo di combustibile, verificare il livello di GPL presente nei serbatoi </w:t>
      </w:r>
    </w:p>
    <w:p xmlns:wp14="http://schemas.microsoft.com/office/word/2010/wordml" w:rsidRPr="002335A0" w:rsidR="00F33209" w:rsidP="002D468C" w:rsidRDefault="00F33209" w14:paraId="0D3F3D9B" wp14:textId="77777777">
      <w:pPr>
        <w:spacing w:after="120" w:line="240" w:lineRule="auto"/>
        <w:jc w:val="both"/>
        <w:rPr>
          <w:b/>
        </w:rPr>
      </w:pPr>
      <w:r w:rsidRPr="002335A0">
        <w:rPr>
          <w:b/>
        </w:rPr>
        <w:t>Prestazioni</w:t>
      </w:r>
    </w:p>
    <w:p xmlns:wp14="http://schemas.microsoft.com/office/word/2010/wordml" w:rsidRPr="002335A0" w:rsidR="00F33209" w:rsidP="002D468C" w:rsidRDefault="00F33209" w14:paraId="5C88B9C3" wp14:textId="77777777">
      <w:pPr>
        <w:spacing w:after="120" w:line="240" w:lineRule="auto"/>
        <w:jc w:val="both"/>
      </w:pPr>
      <w:r w:rsidRPr="002335A0">
        <w:t xml:space="preserve">Il banco prova potenza su cui è stata testata la vettura ha restituito gli stessi valori del funzionamento originario a benzina. Su strada non sono state evidenziate alterazioni del comportamento di guida. </w:t>
      </w:r>
    </w:p>
    <w:p xmlns:wp14="http://schemas.microsoft.com/office/word/2010/wordml" w:rsidRPr="002335A0" w:rsidR="008D79C2" w:rsidP="002D468C" w:rsidRDefault="008D79C2" w14:paraId="672A6659" wp14:textId="77777777">
      <w:pPr>
        <w:spacing w:after="120" w:line="240" w:lineRule="auto"/>
        <w:jc w:val="both"/>
      </w:pPr>
    </w:p>
    <w:p xmlns:wp14="http://schemas.microsoft.com/office/word/2010/wordml" w:rsidR="008D79C2" w:rsidP="002D468C" w:rsidRDefault="008D79C2" w14:paraId="177713D6" wp14:textId="77777777">
      <w:pPr>
        <w:spacing w:after="120" w:line="240" w:lineRule="auto"/>
        <w:jc w:val="both"/>
        <w:rPr>
          <w:i/>
          <w:sz w:val="18"/>
          <w:szCs w:val="18"/>
        </w:rPr>
      </w:pPr>
      <w:r w:rsidRPr="002335A0">
        <w:rPr>
          <w:b/>
          <w:i/>
          <w:sz w:val="18"/>
          <w:szCs w:val="18"/>
        </w:rPr>
        <w:t>Ecomotive Solutions</w:t>
      </w:r>
      <w:r w:rsidRPr="002335A0">
        <w:rPr>
          <w:i/>
          <w:sz w:val="18"/>
          <w:szCs w:val="18"/>
        </w:rPr>
        <w:t xml:space="preserve">, Serralunga di Crea (AL), opera nell’ambito motoristico dei carburanti alternativi e delle energie rinnovabili. Fa parte del gruppo </w:t>
      </w:r>
      <w:r w:rsidRPr="002335A0">
        <w:rPr>
          <w:b/>
          <w:i/>
          <w:sz w:val="18"/>
          <w:szCs w:val="18"/>
        </w:rPr>
        <w:t>Holdim</w:t>
      </w:r>
      <w:r w:rsidRPr="002335A0">
        <w:rPr>
          <w:i/>
          <w:sz w:val="18"/>
          <w:szCs w:val="18"/>
        </w:rPr>
        <w:t xml:space="preserve">, che dal 1991 sviluppa soluzioni per la gestione elettronica del motore, insieme ad altre realtà quali </w:t>
      </w:r>
      <w:r w:rsidRPr="002335A0">
        <w:rPr>
          <w:b/>
          <w:i/>
          <w:sz w:val="18"/>
          <w:szCs w:val="18"/>
        </w:rPr>
        <w:t>Autogas Italia</w:t>
      </w:r>
      <w:r w:rsidRPr="002335A0">
        <w:rPr>
          <w:i/>
          <w:sz w:val="18"/>
          <w:szCs w:val="18"/>
        </w:rPr>
        <w:t xml:space="preserve">, Modena, (sistemi di conversione a metano/ gpl per veicoli benzina e diesel), </w:t>
      </w:r>
      <w:r w:rsidRPr="002335A0">
        <w:rPr>
          <w:b/>
          <w:i/>
          <w:sz w:val="18"/>
          <w:szCs w:val="18"/>
        </w:rPr>
        <w:t>Dimsport</w:t>
      </w:r>
      <w:r w:rsidRPr="002335A0">
        <w:rPr>
          <w:i/>
          <w:sz w:val="18"/>
          <w:szCs w:val="18"/>
        </w:rPr>
        <w:t xml:space="preserve">, brand conosciuto da officine e preparatori di tutto il mondo e </w:t>
      </w:r>
      <w:r w:rsidRPr="002335A0">
        <w:rPr>
          <w:b/>
          <w:i/>
          <w:sz w:val="18"/>
          <w:szCs w:val="18"/>
        </w:rPr>
        <w:t>GLF Turbine</w:t>
      </w:r>
      <w:r w:rsidRPr="002335A0">
        <w:rPr>
          <w:i/>
          <w:sz w:val="18"/>
          <w:szCs w:val="18"/>
        </w:rPr>
        <w:t xml:space="preserve"> (componenti statorici per turbine a gas). Info: </w:t>
      </w:r>
      <w:hyperlink w:history="1" r:id="rId4">
        <w:r w:rsidRPr="002335A0">
          <w:rPr>
            <w:rStyle w:val="Collegamentoipertestuale"/>
            <w:i/>
            <w:color w:val="auto"/>
            <w:sz w:val="18"/>
            <w:szCs w:val="18"/>
          </w:rPr>
          <w:t>www.ecomotive-solutions.com</w:t>
        </w:r>
      </w:hyperlink>
      <w:r w:rsidRPr="002335A0">
        <w:rPr>
          <w:i/>
          <w:sz w:val="18"/>
          <w:szCs w:val="18"/>
        </w:rPr>
        <w:t xml:space="preserve"> – </w:t>
      </w:r>
      <w:hyperlink w:history="1" r:id="rId5">
        <w:r w:rsidRPr="002335A0">
          <w:rPr>
            <w:rStyle w:val="Collegamentoipertestuale"/>
            <w:i/>
            <w:color w:val="auto"/>
            <w:sz w:val="18"/>
            <w:szCs w:val="18"/>
          </w:rPr>
          <w:t>www.autogasitalia.it</w:t>
        </w:r>
      </w:hyperlink>
      <w:r w:rsidRPr="002335A0">
        <w:rPr>
          <w:i/>
          <w:sz w:val="18"/>
          <w:szCs w:val="18"/>
        </w:rPr>
        <w:t xml:space="preserve"> - </w:t>
      </w:r>
      <w:hyperlink w:history="1" r:id="rId6">
        <w:r w:rsidRPr="002335A0">
          <w:rPr>
            <w:rStyle w:val="Collegamentoipertestuale"/>
            <w:i/>
            <w:color w:val="auto"/>
            <w:sz w:val="18"/>
            <w:szCs w:val="18"/>
          </w:rPr>
          <w:t>www.holdim.it</w:t>
        </w:r>
      </w:hyperlink>
      <w:r w:rsidRPr="002335A0">
        <w:rPr>
          <w:i/>
          <w:sz w:val="18"/>
          <w:szCs w:val="18"/>
        </w:rPr>
        <w:t>.</w:t>
      </w:r>
    </w:p>
    <w:p xmlns:wp14="http://schemas.microsoft.com/office/word/2010/wordml" w:rsidR="002D468C" w:rsidP="002D468C" w:rsidRDefault="002D468C" w14:paraId="0A37501D" wp14:textId="77777777">
      <w:pPr>
        <w:spacing w:after="120" w:line="240" w:lineRule="auto"/>
        <w:jc w:val="both"/>
        <w:rPr>
          <w:i/>
          <w:sz w:val="18"/>
          <w:szCs w:val="18"/>
        </w:rPr>
      </w:pPr>
    </w:p>
    <w:p xmlns:wp14="http://schemas.microsoft.com/office/word/2010/wordml" w:rsidR="002D468C" w:rsidP="002D468C" w:rsidRDefault="002D468C" w14:paraId="0F96CD25" wp14:textId="77777777">
      <w:pPr>
        <w:spacing w:after="0"/>
        <w:jc w:val="both"/>
      </w:pPr>
      <w:r>
        <w:t>Contatti Ufficio Stampa:</w:t>
      </w:r>
    </w:p>
    <w:p xmlns:wp14="http://schemas.microsoft.com/office/word/2010/wordml" w:rsidR="002D468C" w:rsidP="002D468C" w:rsidRDefault="002D468C" w14:paraId="3F6A325D" wp14:textId="77777777">
      <w:pPr>
        <w:spacing w:after="0"/>
        <w:jc w:val="both"/>
      </w:pPr>
      <w:r>
        <w:t>Centro Stampa e Media</w:t>
      </w:r>
    </w:p>
    <w:p xmlns:wp14="http://schemas.microsoft.com/office/word/2010/wordml" w:rsidR="002D468C" w:rsidP="002D468C" w:rsidRDefault="002D468C" w14:paraId="38D17E34" wp14:textId="77777777">
      <w:pPr>
        <w:spacing w:after="0"/>
        <w:jc w:val="both"/>
      </w:pPr>
      <w:r>
        <w:t>Monica Dall'Olio</w:t>
      </w:r>
    </w:p>
    <w:p xmlns:wp14="http://schemas.microsoft.com/office/word/2010/wordml" w:rsidR="002D468C" w:rsidP="002D468C" w:rsidRDefault="002D468C" w14:paraId="48C03108" wp14:textId="77777777">
      <w:pPr>
        <w:spacing w:after="0"/>
        <w:jc w:val="both"/>
      </w:pPr>
      <w:r>
        <w:t>Tel. + 39 335 470916</w:t>
      </w:r>
    </w:p>
    <w:p xmlns:wp14="http://schemas.microsoft.com/office/word/2010/wordml" w:rsidRPr="002D40AD" w:rsidR="002D468C" w:rsidP="002D468C" w:rsidRDefault="002D468C" w14:paraId="539E219A" wp14:textId="77777777">
      <w:pPr>
        <w:spacing w:after="0"/>
        <w:jc w:val="both"/>
      </w:pPr>
      <w:r>
        <w:t>press@centrostampaemedia.it</w:t>
      </w:r>
    </w:p>
    <w:p xmlns:wp14="http://schemas.microsoft.com/office/word/2010/wordml" w:rsidRPr="002335A0" w:rsidR="002D468C" w:rsidP="002D468C" w:rsidRDefault="002D468C" w14:paraId="5DAB6C7B" wp14:textId="77777777">
      <w:pPr>
        <w:spacing w:after="120" w:line="240" w:lineRule="auto"/>
        <w:jc w:val="both"/>
        <w:rPr>
          <w:i/>
          <w:sz w:val="18"/>
          <w:szCs w:val="18"/>
        </w:rPr>
      </w:pPr>
    </w:p>
    <w:sectPr w:rsidRPr="002335A0" w:rsidR="002D468C" w:rsidSect="004007DE">
      <w:pgSz w:w="11906" w:h="16838" w:orient="portrait"/>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val="bestFit" w:percent="184"/>
  <w:proofState w:spelling="clean" w:grammar="dirty"/>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12E"/>
    <w:rsid w:val="00021417"/>
    <w:rsid w:val="000B4EC9"/>
    <w:rsid w:val="001C41CC"/>
    <w:rsid w:val="001E6208"/>
    <w:rsid w:val="00213D99"/>
    <w:rsid w:val="002335A0"/>
    <w:rsid w:val="00252508"/>
    <w:rsid w:val="0027350E"/>
    <w:rsid w:val="00281BFA"/>
    <w:rsid w:val="002A2DAB"/>
    <w:rsid w:val="002D121E"/>
    <w:rsid w:val="002D468C"/>
    <w:rsid w:val="003004BA"/>
    <w:rsid w:val="0031352D"/>
    <w:rsid w:val="0031359A"/>
    <w:rsid w:val="0032369C"/>
    <w:rsid w:val="00391E67"/>
    <w:rsid w:val="003B113A"/>
    <w:rsid w:val="003F4B4E"/>
    <w:rsid w:val="004007DE"/>
    <w:rsid w:val="0043435F"/>
    <w:rsid w:val="004663AD"/>
    <w:rsid w:val="004F399A"/>
    <w:rsid w:val="00516232"/>
    <w:rsid w:val="00572EA4"/>
    <w:rsid w:val="005A512E"/>
    <w:rsid w:val="0061406D"/>
    <w:rsid w:val="00621A18"/>
    <w:rsid w:val="00691555"/>
    <w:rsid w:val="006C178E"/>
    <w:rsid w:val="006E70C4"/>
    <w:rsid w:val="0073261E"/>
    <w:rsid w:val="00805F98"/>
    <w:rsid w:val="008D187A"/>
    <w:rsid w:val="008D79C2"/>
    <w:rsid w:val="008E2DFE"/>
    <w:rsid w:val="008E6F41"/>
    <w:rsid w:val="008F6E21"/>
    <w:rsid w:val="00911E7C"/>
    <w:rsid w:val="00A82B7B"/>
    <w:rsid w:val="00B2424B"/>
    <w:rsid w:val="00C061E0"/>
    <w:rsid w:val="00CC403F"/>
    <w:rsid w:val="00D34FAB"/>
    <w:rsid w:val="00E26E13"/>
    <w:rsid w:val="00ED6108"/>
    <w:rsid w:val="00EF5AF7"/>
    <w:rsid w:val="00F14F39"/>
    <w:rsid w:val="00F33209"/>
    <w:rsid w:val="00F56341"/>
    <w:rsid w:val="00F57E3B"/>
    <w:rsid w:val="00F74559"/>
    <w:rsid w:val="0CDDCEC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6E99C1F"/>
  <w15:chartTrackingRefBased/>
  <w15:docId w15:val="{47506E6A-ED56-4A87-BA31-ABE71978C3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4007DE"/>
    <w:pPr>
      <w:spacing w:after="200" w:line="276" w:lineRule="auto"/>
    </w:pPr>
    <w:rPr>
      <w:sz w:val="22"/>
      <w:szCs w:val="22"/>
      <w:lang w:eastAsia="en-US"/>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character" w:styleId="Enfasicorsivo">
    <w:name w:val="Emphasis"/>
    <w:uiPriority w:val="20"/>
    <w:qFormat/>
    <w:rsid w:val="008D79C2"/>
    <w:rPr>
      <w:i/>
      <w:iCs/>
    </w:rPr>
  </w:style>
  <w:style w:type="character" w:styleId="Enfasigrassetto">
    <w:name w:val="Strong"/>
    <w:uiPriority w:val="22"/>
    <w:qFormat/>
    <w:rsid w:val="008D79C2"/>
    <w:rPr>
      <w:b/>
      <w:bCs/>
    </w:rPr>
  </w:style>
  <w:style w:type="character" w:styleId="Collegamentoipertestuale">
    <w:name w:val="Hyperlink"/>
    <w:uiPriority w:val="99"/>
    <w:unhideWhenUsed/>
    <w:rsid w:val="008D79C2"/>
    <w:rPr>
      <w:color w:val="0000FF"/>
      <w:u w:val="single"/>
    </w:rPr>
  </w:style>
  <w:style w:type="paragraph" w:styleId="Revisione">
    <w:name w:val="Revision"/>
    <w:hidden/>
    <w:uiPriority w:val="99"/>
    <w:semiHidden/>
    <w:rsid w:val="008E2DFE"/>
    <w:rPr>
      <w:sz w:val="22"/>
      <w:szCs w:val="22"/>
      <w:lang w:eastAsia="en-US"/>
    </w:rPr>
  </w:style>
  <w:style w:type="paragraph" w:styleId="Testofumetto">
    <w:name w:val="Balloon Text"/>
    <w:basedOn w:val="Normale"/>
    <w:link w:val="TestofumettoCarattere"/>
    <w:uiPriority w:val="99"/>
    <w:semiHidden/>
    <w:unhideWhenUsed/>
    <w:rsid w:val="008E2DFE"/>
    <w:pPr>
      <w:spacing w:after="0" w:line="240" w:lineRule="auto"/>
    </w:pPr>
    <w:rPr>
      <w:rFonts w:ascii="Tahoma" w:hAnsi="Tahoma" w:cs="Tahoma"/>
      <w:sz w:val="16"/>
      <w:szCs w:val="16"/>
    </w:rPr>
  </w:style>
  <w:style w:type="character" w:styleId="TestofumettoCarattere" w:customStyle="1">
    <w:name w:val="Testo fumetto Carattere"/>
    <w:basedOn w:val="Carpredefinitoparagrafo"/>
    <w:link w:val="Testofumetto"/>
    <w:uiPriority w:val="99"/>
    <w:semiHidden/>
    <w:rsid w:val="008E2DF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www.holdim.it" TargetMode="External" Id="rId6" /><Relationship Type="http://schemas.openxmlformats.org/officeDocument/2006/relationships/hyperlink" Target="http://www.autogasitalia.it" TargetMode="External" Id="rId5" /><Relationship Type="http://schemas.openxmlformats.org/officeDocument/2006/relationships/hyperlink" Target="http://www.ecomotive-solutions.com" TargetMode="Externa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m.dallolio</dc:creator>
  <keywords/>
  <lastModifiedBy>Centro Stampa e Media Comunicazione e Ufficio Stampa</lastModifiedBy>
  <revision>7</revision>
  <lastPrinted>2022-06-22T23:29:00.0000000Z</lastPrinted>
  <dcterms:created xsi:type="dcterms:W3CDTF">2022-06-30T09:08:00.0000000Z</dcterms:created>
  <dcterms:modified xsi:type="dcterms:W3CDTF">2022-06-30T09:09:35.5002839Z</dcterms:modified>
</coreProperties>
</file>